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>附  件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仿宋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项目名称：</w:t>
      </w:r>
      <w:r>
        <w:rPr>
          <w:rFonts w:hint="eastAsia" w:eastAsia="仿宋"/>
          <w:sz w:val="28"/>
          <w:szCs w:val="28"/>
        </w:rPr>
        <w:t>海绵城市透水路面性能提升关键技术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提名推荐奖种：</w:t>
      </w:r>
      <w:r>
        <w:rPr>
          <w:rFonts w:eastAsia="仿宋"/>
          <w:sz w:val="28"/>
          <w:szCs w:val="28"/>
        </w:rPr>
        <w:t>2022年度福建省科学技术奖</w:t>
      </w:r>
      <w:bookmarkStart w:id="6" w:name="_GoBack"/>
      <w:bookmarkEnd w:id="6"/>
    </w:p>
    <w:p>
      <w:pPr>
        <w:widowControl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 xml:space="preserve">提名推荐单位： </w:t>
      </w:r>
      <w:bookmarkStart w:id="0" w:name="_Hlk59631678"/>
      <w:r>
        <w:rPr>
          <w:rFonts w:hint="eastAsia" w:eastAsia="仿宋"/>
          <w:sz w:val="28"/>
          <w:szCs w:val="28"/>
        </w:rPr>
        <w:t>龙岩</w:t>
      </w:r>
      <w:r>
        <w:rPr>
          <w:rFonts w:eastAsia="仿宋"/>
          <w:sz w:val="28"/>
          <w:szCs w:val="28"/>
        </w:rPr>
        <w:t>市科学技术局</w:t>
      </w:r>
      <w:bookmarkEnd w:id="0"/>
      <w:r>
        <w:rPr>
          <w:rFonts w:eastAsia="仿宋"/>
          <w:sz w:val="28"/>
          <w:szCs w:val="28"/>
        </w:rPr>
        <w:t xml:space="preserve"> </w:t>
      </w:r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项目简介：</w:t>
      </w:r>
      <w:bookmarkStart w:id="1" w:name="_Hlk59631117"/>
      <w:r>
        <w:rPr>
          <w:rFonts w:ascii="Times New Roman" w:hAnsi="Times New Roman" w:eastAsia="仿宋" w:cs="Times New Roman"/>
          <w:sz w:val="28"/>
          <w:szCs w:val="28"/>
        </w:rPr>
        <w:t>项目以工程实际问题为切入点，采用理论分析与工程应用相结合的研究方法，从</w:t>
      </w:r>
      <w:r>
        <w:rPr>
          <w:rFonts w:hint="eastAsia" w:ascii="Times New Roman" w:hAnsi="Times New Roman" w:eastAsia="仿宋" w:cs="Times New Roman"/>
          <w:sz w:val="28"/>
          <w:szCs w:val="28"/>
        </w:rPr>
        <w:t>复杂环透水混凝土材料性能及劣化机理、海绵城市排水路面绿色施工和海绵城市现役道路绿色升级</w:t>
      </w:r>
      <w:r>
        <w:rPr>
          <w:rFonts w:ascii="Times New Roman" w:hAnsi="Times New Roman" w:eastAsia="仿宋" w:cs="Times New Roman"/>
          <w:sz w:val="28"/>
          <w:szCs w:val="28"/>
        </w:rPr>
        <w:t>三个方面出发，对“海绵城市透水路面性能提升关键技术”进行了系统的研究，并将研究个应用于国内十余个工程项目中，取得了良好的社会经济效益。项目研究</w:t>
      </w:r>
      <w:r>
        <w:rPr>
          <w:rFonts w:hint="eastAsia" w:ascii="Times New Roman" w:hAnsi="Times New Roman" w:eastAsia="仿宋" w:cs="Times New Roman"/>
          <w:sz w:val="28"/>
          <w:szCs w:val="28"/>
        </w:rPr>
        <w:t>授权</w:t>
      </w:r>
      <w:r>
        <w:rPr>
          <w:rFonts w:ascii="Times New Roman" w:hAnsi="Times New Roman" w:eastAsia="仿宋" w:cs="Times New Roman"/>
          <w:sz w:val="28"/>
          <w:szCs w:val="28"/>
        </w:rPr>
        <w:t>发明专利10</w:t>
      </w:r>
      <w:r>
        <w:rPr>
          <w:rFonts w:hint="eastAsia" w:ascii="Times New Roman" w:hAnsi="Times New Roman" w:eastAsia="仿宋" w:cs="Times New Roman"/>
          <w:sz w:val="28"/>
          <w:szCs w:val="28"/>
        </w:rPr>
        <w:t>件</w:t>
      </w:r>
      <w:r>
        <w:rPr>
          <w:rFonts w:ascii="Times New Roman" w:hAnsi="Times New Roman" w:eastAsia="仿宋" w:cs="Times New Roman"/>
          <w:sz w:val="28"/>
          <w:szCs w:val="28"/>
        </w:rPr>
        <w:t>、发表论文</w:t>
      </w:r>
      <w:r>
        <w:rPr>
          <w:rFonts w:hint="eastAsia" w:ascii="Times New Roman" w:hAnsi="Times New Roman" w:eastAsia="仿宋" w:cs="Times New Roman"/>
          <w:sz w:val="28"/>
          <w:szCs w:val="28"/>
        </w:rPr>
        <w:t>S</w:t>
      </w:r>
      <w:r>
        <w:rPr>
          <w:rFonts w:ascii="Times New Roman" w:hAnsi="Times New Roman" w:eastAsia="仿宋" w:cs="Times New Roman"/>
          <w:sz w:val="28"/>
          <w:szCs w:val="28"/>
        </w:rPr>
        <w:t>CI/EI</w:t>
      </w:r>
      <w:r>
        <w:rPr>
          <w:rFonts w:hint="eastAsia" w:ascii="Times New Roman" w:hAnsi="Times New Roman" w:eastAsia="仿宋" w:cs="Times New Roman"/>
          <w:sz w:val="28"/>
          <w:szCs w:val="28"/>
        </w:rPr>
        <w:t>收录论文1</w:t>
      </w:r>
      <w:r>
        <w:rPr>
          <w:rFonts w:ascii="Times New Roman" w:hAnsi="Times New Roman" w:eastAsia="仿宋" w:cs="Times New Roman"/>
          <w:sz w:val="28"/>
          <w:szCs w:val="28"/>
        </w:rPr>
        <w:t>4篇、形成省部级施工工法9项，成果</w:t>
      </w:r>
      <w:r>
        <w:rPr>
          <w:rFonts w:hint="eastAsia" w:ascii="Times New Roman" w:hAnsi="Times New Roman" w:eastAsia="仿宋" w:cs="Times New Roman"/>
          <w:sz w:val="28"/>
          <w:szCs w:val="28"/>
        </w:rPr>
        <w:t>有助于解决透水材料性能准确量化、透水路面绿色高效施工、现役路面环保升级等方面的难题，水利部科技推广中心对成果关键技术进行鉴定，认为技术整体达到了国际先进水平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  <w:bookmarkEnd w:id="1"/>
    </w:p>
    <w:p>
      <w:pPr>
        <w:pStyle w:val="14"/>
        <w:spacing w:line="276" w:lineRule="auto"/>
        <w:ind w:firstLine="0" w:firstLineChars="0"/>
        <w:jc w:val="left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bookmarkStart w:id="2" w:name="_Hlk94294686"/>
      <w:r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  <w:t>主要完成单位：</w:t>
      </w:r>
      <w:bookmarkStart w:id="3" w:name="_Hlk59631106"/>
      <w:r>
        <w:rPr>
          <w:rFonts w:ascii="Times New Roman" w:hAnsi="Times New Roman" w:eastAsia="仿宋" w:cs="Times New Roman"/>
          <w:sz w:val="28"/>
          <w:szCs w:val="28"/>
        </w:rPr>
        <w:t>（1）福建新华夏建工集团有限公司</w:t>
      </w:r>
      <w:r>
        <w:rPr>
          <w:rFonts w:hint="eastAsia" w:ascii="Times New Roman" w:hAnsi="Times New Roman" w:eastAsia="仿宋" w:cs="Times New Roman"/>
          <w:sz w:val="28"/>
          <w:szCs w:val="28"/>
        </w:rPr>
        <w:t>、（2）</w:t>
      </w:r>
      <w:r>
        <w:rPr>
          <w:rFonts w:ascii="Times New Roman" w:hAnsi="Times New Roman" w:eastAsia="仿宋" w:cs="Times New Roman"/>
          <w:sz w:val="28"/>
          <w:szCs w:val="28"/>
        </w:rPr>
        <w:t>浙江工业大学</w:t>
      </w:r>
      <w:r>
        <w:rPr>
          <w:rFonts w:hint="eastAsia" w:ascii="Times New Roman" w:hAnsi="Times New Roman" w:eastAsia="仿宋" w:cs="Times New Roman"/>
          <w:sz w:val="28"/>
          <w:szCs w:val="28"/>
        </w:rPr>
        <w:t>、（3）</w:t>
      </w:r>
      <w:r>
        <w:rPr>
          <w:rFonts w:ascii="Times New Roman" w:hAnsi="Times New Roman" w:eastAsia="仿宋" w:cs="Times New Roman"/>
          <w:sz w:val="28"/>
          <w:szCs w:val="28"/>
        </w:rPr>
        <w:t>安徽水利开发有限公司</w:t>
      </w:r>
      <w:r>
        <w:rPr>
          <w:rFonts w:hint="eastAsia" w:ascii="Times New Roman" w:hAnsi="Times New Roman" w:eastAsia="仿宋" w:cs="Times New Roman"/>
          <w:sz w:val="28"/>
          <w:szCs w:val="28"/>
        </w:rPr>
        <w:t>、（4）</w:t>
      </w:r>
      <w:r>
        <w:rPr>
          <w:rFonts w:ascii="Times New Roman" w:hAnsi="Times New Roman" w:eastAsia="仿宋" w:cs="Times New Roman"/>
          <w:sz w:val="28"/>
          <w:szCs w:val="28"/>
        </w:rPr>
        <w:t>福建省泰宏建设工程有限公司</w:t>
      </w:r>
      <w:r>
        <w:rPr>
          <w:rFonts w:hint="eastAsia" w:ascii="Times New Roman" w:hAnsi="Times New Roman" w:eastAsia="仿宋" w:cs="Times New Roman"/>
          <w:sz w:val="28"/>
          <w:szCs w:val="28"/>
        </w:rPr>
        <w:t>、（5）</w:t>
      </w:r>
      <w:r>
        <w:rPr>
          <w:rFonts w:ascii="Times New Roman" w:hAnsi="Times New Roman" w:eastAsia="仿宋" w:cs="Times New Roman"/>
          <w:sz w:val="28"/>
          <w:szCs w:val="28"/>
        </w:rPr>
        <w:t>山东九强集团有限公司</w:t>
      </w:r>
      <w:r>
        <w:rPr>
          <w:rFonts w:hint="eastAsia" w:ascii="Times New Roman" w:hAnsi="Times New Roman" w:eastAsia="仿宋" w:cs="Times New Roman"/>
          <w:sz w:val="28"/>
          <w:szCs w:val="28"/>
        </w:rPr>
        <w:t>、（6）</w:t>
      </w:r>
      <w:r>
        <w:rPr>
          <w:rFonts w:ascii="Times New Roman" w:hAnsi="Times New Roman" w:eastAsia="仿宋" w:cs="Times New Roman"/>
          <w:sz w:val="28"/>
          <w:szCs w:val="28"/>
        </w:rPr>
        <w:t>四川省交通建设集团股份有限公司。</w:t>
      </w:r>
      <w:bookmarkEnd w:id="3"/>
    </w:p>
    <w:p>
      <w:pPr>
        <w:autoSpaceDE w:val="0"/>
        <w:autoSpaceDN w:val="0"/>
        <w:adjustRightInd w:val="0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主要完成人及其贡献：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578"/>
        <w:gridCol w:w="3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冯象英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福建新华夏建工集团有限公司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总体负责项目开展，确定项目研究核心内容与技术要点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付传清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浙江工业大学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创新点研讨及工程技术原理分析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杨晓峰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安徽水利开发有限公司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创新点理论研究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罗水生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福建省泰宏建设工程有限公司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工程应用与效果评价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李建平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山东九强集团有限公司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工程应用与效果评价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彭庆华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四川省交通建设集团有限责任公司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工程结构及施工技术要点研究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罗平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福建新华夏建工集团有限公司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工程结构创新与技术理论研究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1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方应军</w:t>
            </w:r>
          </w:p>
        </w:tc>
        <w:tc>
          <w:tcPr>
            <w:tcW w:w="202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安徽水利开发有限公司</w:t>
            </w:r>
          </w:p>
        </w:tc>
        <w:tc>
          <w:tcPr>
            <w:tcW w:w="218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工程结构创新与技术理论研究</w:t>
            </w:r>
          </w:p>
        </w:tc>
      </w:tr>
      <w:bookmarkEnd w:id="2"/>
    </w:tbl>
    <w:p>
      <w:pPr>
        <w:autoSpaceDE w:val="0"/>
        <w:autoSpaceDN w:val="0"/>
        <w:adjustRightInd w:val="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代表性论文专著目录：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Style w:val="16"/>
          <w:rFonts w:ascii="Times New Roman" w:hAnsi="Times New Roman" w:eastAsia="宋体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6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Chuanqing Fu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SiyaoLi, Rui He, Kewen Zhou, Yun Zhang,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Chloride profile characterization by electron probe microanalysis, powder extraction and AgNO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colorimetric: A comparative study</w:t>
      </w:r>
      <w:r>
        <w:rPr>
          <w:rStyle w:val="16"/>
          <w:rFonts w:hint="eastAsia"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[J]. Construction and Building Materials, 202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Style w:val="16"/>
          <w:rFonts w:hint="eastAsia"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341</w:t>
      </w:r>
      <w:r>
        <w:rPr>
          <w:rStyle w:val="16"/>
          <w:rFonts w:hint="eastAsia"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: 12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7892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Style w:val="17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1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  <w14:textFill>
            <w14:solidFill>
              <w14:schemeClr w14:val="tx1"/>
            </w14:solidFill>
          </w14:textFill>
        </w:rPr>
        <w:t>Rui He</w:t>
      </w:r>
      <w:r>
        <w:rPr>
          <w:rStyle w:val="16"/>
          <w:rFonts w:hint="eastAsia"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Siyao Li, </w:t>
      </w:r>
      <w:r>
        <w:rPr>
          <w:rStyle w:val="16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Chuanqing Fu</w:t>
      </w:r>
      <w:r>
        <w:rPr>
          <w:rStyle w:val="16"/>
          <w:rFonts w:hint="eastAsia"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(通讯)</w:t>
      </w:r>
      <w:r>
        <w:rPr>
          <w:rStyle w:val="1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,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Kewen Zhou, Dong Zheng</w:t>
      </w:r>
      <w:r>
        <w:rPr>
          <w:rStyle w:val="16"/>
          <w:rFonts w:hint="eastAsia"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Style w:val="16"/>
          <w:rFonts w:ascii="Times New Roman" w:hAnsi="Times New Roman" w:eastAsia="宋体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Influence of Cyclic Drying-Wetting and Carbonation on Oxygen Diffusivity of Cementitious Materials: Interpretation from the Perspective of Microstructure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[J]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. Journal of Materials in Civil Engineering,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2022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34(10): 04022256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Junzhi Zhang, Jin Huang,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bookmarkStart w:id="4" w:name="_Hlk113894225"/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通讯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)</w:t>
      </w:r>
      <w:bookmarkEnd w:id="4"/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Le Huang, Hailong Ye. Characterization of steel reinforcement corrosion in concrete using 3D laser scanning techniques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[J].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Construction and Building Materials,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https://doi.org/10.1016/j.conbuildmat.2020. 121402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Le Huang,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Xianyu Jin,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b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(通讯)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Hailong Ye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Xiaoyu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Dong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Stochastic characteristics of reinforcement corrosion in concrete beams under sustained loads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[J].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Computers and Concrete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eastAsia" w:ascii="Times New Roman" w:hAnsi="Times New Roman" w:eastAsia="仿宋" w:cs="Times New Roman"/>
          <w:b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25(5):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447-460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huanqing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Fu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Kewen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Zhou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Yifeng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Ling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Xianyu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Jin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Deming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Fang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Jianbo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Zhou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Chloride transport behavior in bending-shear section of reinforced concrete beam under combined effect of load and environment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[J].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Construction and Building Materials,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2020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2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57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: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119533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numPr>
          <w:ilvl w:val="1"/>
          <w:numId w:val="1"/>
        </w:numPr>
        <w:spacing w:line="300" w:lineRule="auto"/>
        <w:ind w:left="0" w:firstLine="0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Hailong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Ye, Nanguo Jin, Yanxin Huang. Chloride penetration in reinforced concrete beams under combined sustained loading and drying–wetting cycles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[J]. Journal of Materials in Civil Engineering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(ASCE)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hAnsi="Times New Roman" w:eastAsia="仿宋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32(4): 04020025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Yifeng Ling, Hailong Ye, Xianyu Jin. Chloride resistance and binding capacity of cementitious materials containing high volumes of fly ash and slag [J]. Magazine of Concrete Research, 2019,7: 1-14 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Rui He, Hailong Ye, Hongyan Ma,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Fu(通讯)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Xianyu Jin, Zongjin Li. Correlating the chloride diffusion coefficient and pore structure of cement-based materials using modified non-contact electrical resistivity measurement [J].</w:t>
      </w:r>
      <w:bookmarkStart w:id="5" w:name="_Hlk24915036"/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Journal of Materials in Civil Engineering(ASCE)</w:t>
      </w:r>
      <w:bookmarkEnd w:id="5"/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2019, 31(3): 1-12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Hailong Ye,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Nanguo Jin, Xianyu Jin. Performance of reinforced concrete beams corroded under sustained service loads: A comparative study of two accelerated corrosion techniques [J]，Construction and Building Materials, 2018, 162: 286–297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Yanxin Huang, Hailong Ye, </w:t>
      </w:r>
      <w:r>
        <w:rPr>
          <w:rFonts w:ascii="Times New Roman" w:hAnsi="Times New Roman" w:eastAsia="仿宋" w:cs="Times New Roman"/>
          <w:b/>
          <w:bCs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Chuanqing Fu(通讯)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Nanguo Jin. Modeling moisture transport at the surface layer of fatigue-damaged concrete [J]，Construction and Building Materials, 2017, 151: 196–207</w:t>
      </w:r>
    </w:p>
    <w:p>
      <w:pPr>
        <w:pStyle w:val="14"/>
        <w:widowControl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Hailong Ye, Nanguo Jin, 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Xianyu Jin. Rust distribution and corrosion-induced cracking patterns of corner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located rebar in concrete cover [J]，Construction and Building Materials, 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2017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156: 684–691</w:t>
      </w:r>
      <w:r>
        <w:rPr>
          <w:rFonts w:ascii="Times New Roman" w:hAnsi="Times New Roman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widowControl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Hailong Ye, Xianyu Jin, 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Chuanqing Fu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Nanguo Jin, Yibin Xu, Tao Huang</w:t>
      </w:r>
      <w:r>
        <w:rPr>
          <w:rFonts w:hint="eastAsia"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Chloride penetration in concrete exposed to cyclic drying-wetting and carbonation [J]，Construction and Building Materials, </w:t>
      </w: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2016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112: 457-463</w:t>
      </w:r>
    </w:p>
    <w:p>
      <w:pPr>
        <w:pStyle w:val="14"/>
        <w:widowControl/>
        <w:numPr>
          <w:ilvl w:val="1"/>
          <w:numId w:val="1"/>
        </w:numPr>
        <w:spacing w:line="300" w:lineRule="auto"/>
        <w:ind w:left="0" w:firstLine="11"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付传清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 屠一军, 金贤玉, 张俊芝，闫东明. 荷载和环境共同作用下混凝土中氯离子传输的试验研究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[J]. 水利学报, </w:t>
      </w:r>
      <w:r>
        <w:rPr>
          <w:rFonts w:ascii="Times New Roman" w:hAnsi="Times New Roman" w:eastAsia="仿宋" w:cs="Times New Roman"/>
          <w:b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2016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47(5): 674-684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4"/>
        <w:widowControl/>
        <w:numPr>
          <w:ilvl w:val="1"/>
          <w:numId w:val="1"/>
        </w:numPr>
        <w:spacing w:line="300" w:lineRule="auto"/>
        <w:ind w:left="0" w:firstLine="11" w:firstLineChars="0"/>
        <w:rPr>
          <w:rFonts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付传清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 xml:space="preserve">, 屠一军, 金贤玉, 张俊芝. 荷载作用对混凝土中氯盐传输的影响研究进展[J]. 硅酸盐学报, </w:t>
      </w:r>
      <w:r>
        <w:rPr>
          <w:rFonts w:ascii="Times New Roman" w:hAnsi="Times New Roman" w:eastAsia="仿宋" w:cs="Times New Roman"/>
          <w:b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2015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, 43(4): 400-409</w:t>
      </w:r>
      <w:r>
        <w:rPr>
          <w:rFonts w:ascii="Times New Roman" w:hAnsi="Times New Roman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授权发明专利目录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模拟混凝土中钢筋自然非均匀锈蚀的试验方法与装置（Z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L201610129924.9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荷载作用混凝土孔结构演化原位监测方法与试验装置（Z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L201510863570.8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一种水泥基材料功能梯度砖及其制备方法（Z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L201610938929.8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非接触式阻抗法测定混凝土连通孔隙率的方法和试验装置（Z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L201510863643.3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一种柔性基层沥青路面拼接拓宽施工方法（Z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L201710467073.5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一种利用加铺沥青砼面层实现混凝土道路改造方法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(ZL202110552394.1)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用于封闭路段的限制通行方法(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ZL202011394569.2)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高速公路扩容改建路堤拼宽施工方法（Z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L202110038799.3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一种基于BIM与GIS技术的自动计量和核算方法及系统（Z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L202110428214.9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2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混凝土构件施加轴向拉伸荷载的试验装置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（Z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L 2015108630282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jc w:val="left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</w:rPr>
        <w:t>工法目录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大孔隙排水降噪沥青面层施工工法（G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GG(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川)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007-2017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3D摊铺智能控制水泥稳定碎石层施工工法（S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CGF121-2020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水泥混凝土路面绿色改造升级施工工法（G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GG(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川)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A4010-2017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柔性基层沥青路面拼接拓宽施工工法（G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GG(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川)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008-2017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复配改性沥青极薄磨耗层施工工法（G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GG(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川)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015-2020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沥青混凝土路面高性能微表处施工工法（SCGF188-2019）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渗水引流暗沟排水透水行车道施工工法（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YGEJ203-2022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大面彩色强固透水混凝土地坪施工工法（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YGEJ207-2022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pStyle w:val="14"/>
        <w:numPr>
          <w:ilvl w:val="1"/>
          <w:numId w:val="3"/>
        </w:numPr>
        <w:spacing w:line="300" w:lineRule="auto"/>
        <w:ind w:firstLineChars="0"/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复杂造型不锈钢模具透水混凝土铺装施工工法（</w:t>
      </w:r>
      <w:r>
        <w:rPr>
          <w:rFonts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YGEJ191-2022</w:t>
      </w:r>
      <w:r>
        <w:rPr>
          <w:rFonts w:hint="eastAsia" w:ascii="Times New Roman" w:hAnsi="Times New Roman" w:eastAsia="仿宋" w:cs="Times New Roman"/>
          <w:color w:val="000000" w:themeColor="text1"/>
          <w:spacing w:val="4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jc w:val="left"/>
        <w:rPr>
          <w:b/>
          <w:bCs/>
          <w:sz w:val="24"/>
          <w:szCs w:val="24"/>
        </w:rPr>
      </w:pPr>
      <w:r>
        <w:rPr>
          <w:rFonts w:eastAsia="仿宋_GB2312"/>
          <w:b/>
          <w:bCs/>
          <w:kern w:val="0"/>
          <w:sz w:val="24"/>
          <w:szCs w:val="24"/>
        </w:rPr>
        <w:t>推广应用情况等</w:t>
      </w:r>
    </w:p>
    <w:p>
      <w:pPr>
        <w:pStyle w:val="12"/>
        <w:ind w:firstLine="480"/>
        <w:rPr>
          <w:rFonts w:eastAsia="仿宋"/>
          <w:kern w:val="2"/>
          <w:sz w:val="24"/>
          <w:szCs w:val="24"/>
        </w:rPr>
      </w:pPr>
      <w:r>
        <w:rPr>
          <w:rFonts w:hint="eastAsia" w:eastAsia="仿宋_GB2312"/>
          <w:bCs/>
          <w:sz w:val="24"/>
          <w:szCs w:val="24"/>
        </w:rPr>
        <w:t>研究成果已在福建、四川、山东等省份的海绵城市工程中得到成功应用，经济、社会和环境效益显著，推广应用前景广阔。</w:t>
      </w:r>
    </w:p>
    <w:p>
      <w:pPr>
        <w:rPr>
          <w:sz w:val="24"/>
          <w:szCs w:val="24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54FEC"/>
    <w:multiLevelType w:val="multilevel"/>
    <w:tmpl w:val="00B54FEC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[%2]"/>
      <w:lvlJc w:val="left"/>
      <w:pPr>
        <w:ind w:left="420" w:hanging="420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506F17"/>
    <w:multiLevelType w:val="multilevel"/>
    <w:tmpl w:val="4F506F17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[%2]"/>
      <w:lvlJc w:val="left"/>
      <w:pPr>
        <w:ind w:left="420" w:hanging="420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026CB"/>
    <w:multiLevelType w:val="multilevel"/>
    <w:tmpl w:val="59A026CB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[%2]"/>
      <w:lvlJc w:val="left"/>
      <w:pPr>
        <w:ind w:left="420" w:hanging="420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4Yjk3MTRiODdkNzk5NDdhZjQ3ZWUzYTgwNTk5NTAifQ=="/>
  </w:docVars>
  <w:rsids>
    <w:rsidRoot w:val="2A0526D0"/>
    <w:rsid w:val="0001792F"/>
    <w:rsid w:val="00027C88"/>
    <w:rsid w:val="00060198"/>
    <w:rsid w:val="00060B34"/>
    <w:rsid w:val="000931D4"/>
    <w:rsid w:val="00096961"/>
    <w:rsid w:val="000A1B0D"/>
    <w:rsid w:val="000E23A3"/>
    <w:rsid w:val="0012483F"/>
    <w:rsid w:val="00146203"/>
    <w:rsid w:val="00164D65"/>
    <w:rsid w:val="00175D26"/>
    <w:rsid w:val="001D7EDA"/>
    <w:rsid w:val="00223836"/>
    <w:rsid w:val="002338B5"/>
    <w:rsid w:val="002469AC"/>
    <w:rsid w:val="00252200"/>
    <w:rsid w:val="002672AB"/>
    <w:rsid w:val="002805C1"/>
    <w:rsid w:val="002B1513"/>
    <w:rsid w:val="002B7E12"/>
    <w:rsid w:val="002D3518"/>
    <w:rsid w:val="002F4AD4"/>
    <w:rsid w:val="00327FAF"/>
    <w:rsid w:val="00357EDD"/>
    <w:rsid w:val="00387D21"/>
    <w:rsid w:val="003A4914"/>
    <w:rsid w:val="003D488E"/>
    <w:rsid w:val="003F1BAE"/>
    <w:rsid w:val="00407446"/>
    <w:rsid w:val="00414876"/>
    <w:rsid w:val="00415948"/>
    <w:rsid w:val="004163DC"/>
    <w:rsid w:val="00453592"/>
    <w:rsid w:val="00453886"/>
    <w:rsid w:val="00473C41"/>
    <w:rsid w:val="004C195E"/>
    <w:rsid w:val="004E49DA"/>
    <w:rsid w:val="004F5691"/>
    <w:rsid w:val="00502D4E"/>
    <w:rsid w:val="00553DD2"/>
    <w:rsid w:val="005570D7"/>
    <w:rsid w:val="0058699A"/>
    <w:rsid w:val="005D6F7D"/>
    <w:rsid w:val="005E0372"/>
    <w:rsid w:val="005E547A"/>
    <w:rsid w:val="005E7839"/>
    <w:rsid w:val="00624EF6"/>
    <w:rsid w:val="0062594F"/>
    <w:rsid w:val="00631A37"/>
    <w:rsid w:val="006A698D"/>
    <w:rsid w:val="006D1163"/>
    <w:rsid w:val="00705125"/>
    <w:rsid w:val="00710583"/>
    <w:rsid w:val="00714E5F"/>
    <w:rsid w:val="00740444"/>
    <w:rsid w:val="00741BD1"/>
    <w:rsid w:val="0076424D"/>
    <w:rsid w:val="007A4A1D"/>
    <w:rsid w:val="00800C47"/>
    <w:rsid w:val="008755AB"/>
    <w:rsid w:val="008B597B"/>
    <w:rsid w:val="008D45B7"/>
    <w:rsid w:val="00967E5F"/>
    <w:rsid w:val="00971843"/>
    <w:rsid w:val="00991E0A"/>
    <w:rsid w:val="009F3C0B"/>
    <w:rsid w:val="00A14440"/>
    <w:rsid w:val="00A21354"/>
    <w:rsid w:val="00A27148"/>
    <w:rsid w:val="00A548D3"/>
    <w:rsid w:val="00A67815"/>
    <w:rsid w:val="00A719B7"/>
    <w:rsid w:val="00AA119D"/>
    <w:rsid w:val="00AC0744"/>
    <w:rsid w:val="00AE5460"/>
    <w:rsid w:val="00B00205"/>
    <w:rsid w:val="00B01D05"/>
    <w:rsid w:val="00B72623"/>
    <w:rsid w:val="00C229DB"/>
    <w:rsid w:val="00C95E07"/>
    <w:rsid w:val="00CA3CD8"/>
    <w:rsid w:val="00D20FA0"/>
    <w:rsid w:val="00D24914"/>
    <w:rsid w:val="00D53091"/>
    <w:rsid w:val="00D80A31"/>
    <w:rsid w:val="00DB12A9"/>
    <w:rsid w:val="00E508C0"/>
    <w:rsid w:val="00E85F77"/>
    <w:rsid w:val="00E90AF6"/>
    <w:rsid w:val="00F00B0E"/>
    <w:rsid w:val="00F62C17"/>
    <w:rsid w:val="00F663E1"/>
    <w:rsid w:val="00FD131E"/>
    <w:rsid w:val="02100E51"/>
    <w:rsid w:val="067A1DC5"/>
    <w:rsid w:val="0D872DFA"/>
    <w:rsid w:val="0E70329A"/>
    <w:rsid w:val="10353A16"/>
    <w:rsid w:val="14881B98"/>
    <w:rsid w:val="163A4CFC"/>
    <w:rsid w:val="19D76222"/>
    <w:rsid w:val="25C43B41"/>
    <w:rsid w:val="26711705"/>
    <w:rsid w:val="2A0526D0"/>
    <w:rsid w:val="2A535FA1"/>
    <w:rsid w:val="31F843E6"/>
    <w:rsid w:val="325108EE"/>
    <w:rsid w:val="326B004B"/>
    <w:rsid w:val="3D156BDD"/>
    <w:rsid w:val="5537227E"/>
    <w:rsid w:val="583F1B95"/>
    <w:rsid w:val="5D7C700C"/>
    <w:rsid w:val="5D9259D0"/>
    <w:rsid w:val="60355B27"/>
    <w:rsid w:val="66E00D4E"/>
    <w:rsid w:val="6D535020"/>
    <w:rsid w:val="6E4B2714"/>
    <w:rsid w:val="6E926146"/>
    <w:rsid w:val="73C25DE1"/>
    <w:rsid w:val="7915171B"/>
    <w:rsid w:val="7ADB02D2"/>
    <w:rsid w:val="7F1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unhideWhenUsed/>
    <w:qFormat/>
    <w:uiPriority w:val="9"/>
    <w:pPr>
      <w:keepNext/>
      <w:keepLines/>
      <w:adjustRightInd w:val="0"/>
      <w:snapToGrid w:val="0"/>
      <w:spacing w:line="360" w:lineRule="auto"/>
      <w:ind w:left="420" w:hanging="420"/>
      <w:jc w:val="left"/>
      <w:outlineLvl w:val="3"/>
    </w:pPr>
    <w:rPr>
      <w:rFonts w:eastAsia="华文中宋" w:asciiTheme="majorHAnsi" w:hAnsiTheme="majorHAnsi" w:cstheme="majorBidi"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4"/>
    <w:uiPriority w:val="0"/>
    <w:rPr>
      <w:kern w:val="2"/>
      <w:sz w:val="18"/>
      <w:szCs w:val="18"/>
    </w:rPr>
  </w:style>
  <w:style w:type="paragraph" w:customStyle="1" w:styleId="12">
    <w:name w:val="福建正文"/>
    <w:link w:val="13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8"/>
      <w:sz w:val="24"/>
      <w:szCs w:val="32"/>
      <w:lang w:val="en-US" w:eastAsia="zh-CN" w:bidi="ar-SA"/>
    </w:rPr>
  </w:style>
  <w:style w:type="character" w:customStyle="1" w:styleId="13">
    <w:name w:val="福建正文 字符"/>
    <w:link w:val="12"/>
    <w:uiPriority w:val="0"/>
    <w:rPr>
      <w:kern w:val="28"/>
      <w:sz w:val="24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4 字符"/>
    <w:basedOn w:val="9"/>
    <w:link w:val="3"/>
    <w:qFormat/>
    <w:uiPriority w:val="9"/>
    <w:rPr>
      <w:rFonts w:eastAsia="华文中宋" w:asciiTheme="majorHAnsi" w:hAnsiTheme="majorHAnsi" w:cstheme="majorBidi"/>
      <w:bCs/>
      <w:kern w:val="2"/>
      <w:sz w:val="21"/>
      <w:szCs w:val="28"/>
    </w:rPr>
  </w:style>
  <w:style w:type="character" w:customStyle="1" w:styleId="16">
    <w:name w:val="value"/>
    <w:basedOn w:val="9"/>
    <w:qFormat/>
    <w:uiPriority w:val="0"/>
  </w:style>
  <w:style w:type="character" w:customStyle="1" w:styleId="17">
    <w:name w:val="font-size-14"/>
    <w:basedOn w:val="9"/>
    <w:qFormat/>
    <w:uiPriority w:val="0"/>
  </w:style>
  <w:style w:type="character" w:customStyle="1" w:styleId="18">
    <w:name w:val="标题 1 字符"/>
    <w:basedOn w:val="9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1655</Words>
  <Characters>4062</Characters>
  <Lines>32</Lines>
  <Paragraphs>9</Paragraphs>
  <TotalTime>248</TotalTime>
  <ScaleCrop>false</ScaleCrop>
  <LinksUpToDate>false</LinksUpToDate>
  <CharactersWithSpaces>4457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2020-12-14T03:10:00Z</dcterms:created>
  <dc:creator>旺仔</dc:creator>
  <cp:lastModifiedBy>你是小坏蛋</cp:lastModifiedBy>
  <cp:lastPrinted>2022-01-28T11:53:00Z</cp:lastPrinted>
  <dcterms:modified xsi:type="dcterms:W3CDTF">2023-01-11T06:33:24Z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C6BD5D1C9D524A22AF845789FDFF00DB</vt:lpwstr>
  </property>
</Properties>
</file>